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Минстроя России от 29.12.2022 N 1159/пр</w:t>
              <w:br/>
              <w:t xml:space="preserve">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1159/пр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МЕТОДИЧЕСКИХ РЕКОМЕНДАЦИЙ ПО ОПРЕДЕЛЕНИЮ НОРМАТИВНЫМ</w:t>
      </w:r>
    </w:p>
    <w:p>
      <w:pPr>
        <w:pStyle w:val="2"/>
        <w:jc w:val="center"/>
      </w:pPr>
      <w:r>
        <w:rPr>
          <w:sz w:val="20"/>
        </w:rPr>
        <w:t xml:space="preserve">ПРАВОВЫМ АКТОМ СУБЪЕКТА РОССИЙСКОЙ ФЕДЕРАЦИИ УСЛУГ</w:t>
      </w:r>
    </w:p>
    <w:p>
      <w:pPr>
        <w:pStyle w:val="2"/>
        <w:jc w:val="center"/>
      </w:pPr>
      <w:r>
        <w:rPr>
          <w:sz w:val="20"/>
        </w:rPr>
        <w:t xml:space="preserve">И (ИЛИ) РАБОТ, ВХОДЯЩИХ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36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</w:t>
      </w:r>
      <w:hyperlink w:history="0" r:id="rId8" w:tooltip="&quot;Жилищный кодекс Российской Федерации&quot; от 29.12.2004 N 188-ФЗ (ред. от 21.11.2022) ------------ Недействующая редакция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взноса на капитальный ремонт, и которые включены в перечень, указанный в части 1 статьи 166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2022 г. N 1159/пр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ОПРЕДЕЛЕНИЮ НОРМАТИВНЫМ ПРАВОВЫМ АКТОМ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УСЛУГ И (ИЛИ) РАБОТ, ВХОДЯЩИХ В ЧИСЛО</w:t>
      </w:r>
    </w:p>
    <w:p>
      <w:pPr>
        <w:pStyle w:val="2"/>
        <w:jc w:val="center"/>
      </w:pPr>
      <w:r>
        <w:rPr>
          <w:sz w:val="20"/>
        </w:rPr>
        <w:t xml:space="preserve">УСЛУГ 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ФИНАНСИРУЮТСЯ ЗА СЧЕТ СРЕДСТВ ФОНДА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КОТОРЫЙ 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оказания методического содействия субъектам Российской Федерации при разработке нормативных правовых актов, предусмотренных </w:t>
      </w:r>
      <w:hyperlink w:history="0" r:id="rId9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(далее - нормативный правовой акт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10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 (далее - услуги (работы), в нормативном правовом акте субъекта Российской Федерации рекомендуется определять с указанием составляющих их услуг и (или) работ (далее - состав услуг (работ).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услуг (работ) в нормативном правовом акте субъекта Российской Федерации рекомендуется определять с учетом типа и этажности многоквартирного дома,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сроков). Услуги (работы), состав услуг (работ) возможно определять дифференцировано по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услуг (работ), включаемый в нормативный правовой акт субъекта Российской Федерации, рекомендуется определять в объеме, достаточном для отнесения услуг (работ) к капитальному ремонту в соответствии с </w:t>
      </w:r>
      <w:hyperlink w:history="0" r:id="rId11" w:tooltip="&quot;Градостроительный кодекс Российской Федерации&quot; от 29.12.2004 N 190-ФЗ (ред. от 19.12.2022) (с изм. и доп., вступ. в силу с 03.02.2023) ------------ Недействующая редакция {КонсультантПлюс}">
        <w:r>
          <w:rPr>
            <w:sz w:val="20"/>
            <w:color w:val="0000ff"/>
          </w:rPr>
          <w:t xml:space="preserve">пунктом 14.2 статьи 1</w:t>
        </w:r>
      </w:hyperlink>
      <w:r>
        <w:rPr>
          <w:sz w:val="20"/>
        </w:rPr>
        <w:t xml:space="preserve"> Градостроительного кодекса Российской Федерации с учетом особенностей, предусмотренных </w:t>
      </w:r>
      <w:hyperlink w:history="0" r:id="rId12" w:tooltip="&quot;Жилищный кодекс Российской Федерации&quot; от 29.12.2004 N 188-ФЗ (ред. от 21.11.2022) (с изм. и доп., вступ. в силу с 01.03.2023) {КонсультантПлюс}">
        <w:r>
          <w:rPr>
            <w:sz w:val="20"/>
            <w:color w:val="0000ff"/>
          </w:rPr>
          <w:t xml:space="preserve">частью 5 статьи 166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Рекомендуемый состав услуг (работ) приведен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методическим рекомендациям. В нормативном правовом акте субъекта Российской Федерации могут быть определены услуги (работы), входящие в состав услуг (работ), но не указанные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рекомендациям.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определению нормативным правовым актом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 услуг</w:t>
      </w:r>
    </w:p>
    <w:p>
      <w:pPr>
        <w:pStyle w:val="0"/>
        <w:jc w:val="right"/>
      </w:pPr>
      <w:r>
        <w:rPr>
          <w:sz w:val="20"/>
        </w:rPr>
        <w:t xml:space="preserve">и (или) работ, входящих в число услуг</w:t>
      </w:r>
    </w:p>
    <w:p>
      <w:pPr>
        <w:pStyle w:val="0"/>
        <w:jc w:val="right"/>
      </w:pPr>
      <w:r>
        <w:rPr>
          <w:sz w:val="20"/>
        </w:rPr>
        <w:t xml:space="preserve">и (или) работ по капитальному ремонту</w:t>
      </w:r>
    </w:p>
    <w:p>
      <w:pPr>
        <w:pStyle w:val="0"/>
        <w:jc w:val="right"/>
      </w:pPr>
      <w:r>
        <w:rPr>
          <w:sz w:val="20"/>
        </w:rPr>
        <w:t xml:space="preserve">общего имущества в многоквартирном доме,</w:t>
      </w:r>
    </w:p>
    <w:p>
      <w:pPr>
        <w:pStyle w:val="0"/>
        <w:jc w:val="right"/>
      </w:pPr>
      <w:r>
        <w:rPr>
          <w:sz w:val="20"/>
        </w:rPr>
        <w:t xml:space="preserve">оказание и (или) выполнение которых</w:t>
      </w:r>
    </w:p>
    <w:p>
      <w:pPr>
        <w:pStyle w:val="0"/>
        <w:jc w:val="right"/>
      </w:pPr>
      <w:r>
        <w:rPr>
          <w:sz w:val="20"/>
        </w:rPr>
        <w:t xml:space="preserve">финансируются за счет средств фонда</w:t>
      </w:r>
    </w:p>
    <w:p>
      <w:pPr>
        <w:pStyle w:val="0"/>
        <w:jc w:val="right"/>
      </w:pPr>
      <w:r>
        <w:rPr>
          <w:sz w:val="20"/>
        </w:rPr>
        <w:t xml:space="preserve">капитального ремонта, который сформирован</w:t>
      </w:r>
    </w:p>
    <w:p>
      <w:pPr>
        <w:pStyle w:val="0"/>
        <w:jc w:val="right"/>
      </w:pPr>
      <w:r>
        <w:rPr>
          <w:sz w:val="20"/>
        </w:rPr>
        <w:t xml:space="preserve">исходя из минимального размера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ремонт, и которые включены</w:t>
      </w:r>
    </w:p>
    <w:p>
      <w:pPr>
        <w:pStyle w:val="0"/>
        <w:jc w:val="right"/>
      </w:pPr>
      <w:r>
        <w:rPr>
          <w:sz w:val="20"/>
        </w:rPr>
        <w:t xml:space="preserve">в перечень, указанный в части 1 статьи 166</w:t>
      </w:r>
    </w:p>
    <w:p>
      <w:pPr>
        <w:pStyle w:val="0"/>
        <w:jc w:val="right"/>
      </w:pPr>
      <w:r>
        <w:rPr>
          <w:sz w:val="20"/>
        </w:rPr>
        <w:t xml:space="preserve">Жилищного кодекса 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РЕКОМЕНДУЕМЫЕ УСЛУГИ И (ИЛИ) РАБОТЫ,</w:t>
      </w:r>
    </w:p>
    <w:p>
      <w:pPr>
        <w:pStyle w:val="2"/>
        <w:jc w:val="center"/>
      </w:pPr>
      <w:r>
        <w:rPr>
          <w:sz w:val="20"/>
        </w:rPr>
        <w:t xml:space="preserve">ВХОДЯЩИЕ В ЧИСЛО УСЛУГ И (ИЛИ)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600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w:history="0" r:id="rId13" w:tooltip="&quot;Жилищный кодекс Российской Федерации&quot; от 29.12.2004 N 188-ФЗ (ред. от 21.11.2022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Рекомендуемые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w:history="0" r:id="rId14" w:tooltip="&quot;Жилищный кодекс Российской Федерации&quot; от 29.12.2004 N 188-ФЗ (ред. от 21.11.2022) (с изм. и доп., вступ. в силу с 01.03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Вертикальная и/или горизонтальная гидроизоляция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Усиление, восстановление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Заделка и расшивка, инъектирование стыков, швов, трещин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приямков, входов в подвалы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стен, включая штукатурные работы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частичная перекладка кирпичной кладки стен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Инъектирование трещин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перемычек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облицовочной плитки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Помывка наружных стен фасада из кирпича и облицованных керамической плиткой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архитектурных элементов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стен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деформационных швов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и балконных заполнений (в составе общего имущества)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оконных рам, оконных откосов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отливов отливов балконных плит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дверей входа в подъезды, входов в мусорокамеры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уклонообразующей цементно-песчаной стяжки плит открытых балконов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5" w:tooltip="Постановление Правительства РФ от 13.08.2006 N 491 (ред. от 03.02.2022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водоотводящего лотка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местах общего пользования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домового знака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пожарных лестниц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наружного водостока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козырьков над входами в подъезды, подвалы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 лифтовых шахт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бетонных дорожек в подвальном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усиление балок и перекрытий пола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перекрытия пола первого этажа со стороны подвальных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усиление и гидроизоляция железобетонных, деревянных конструкций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дренажной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стен спуска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стропильной системы, обрешетки (контробрешетки)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Огне-биозащита деревянных конструкций крыши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покрытия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стяжки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гидро-пароизоляции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 плит покрытия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наружных и внутренних систем водоотведения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помещений выходов на кровлю с заменой окон, дверей, люков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парапетов, брандмауэров, надстроек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парапетных, карнизных плит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подшивки карниза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ограждения кровли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дефлекторов мусоропроводов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зонтов на оголовках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инженерных коммуникаций неотапливаемого чердака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снегозадержателей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боровов в чердачном помещении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кровельного аэратора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поддонов вытяжных коньковых коробов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циркуляционной линии при ее отсутствии (при наличии технической возможности)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трубопроводов, водоразборных устройств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пожарного водопровода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водоотведения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канализационных выпусков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сборного отводного (горизонтального) трубопровода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обратных клапанов на канализационных выпусках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с утеплением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трапов и душевых поддонов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гидроизоляции пола и стен в душевых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санитарно-технических приборов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сантехприборов (унитазов, моек, раковин, ванн) -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ремонт элементов внутреннего водостока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выпусков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железобетонных колодцев, септиков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(восстановление) системы панельного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автоматических балансировочных клапанов на стояках, ветках и кольцах системы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(или иные)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внутридомовых и фасадных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Вынос газопроводов из подвалов и подъездов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стояков газопроводов и перенос их из зон, расположенных рядом с мойками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Ремонт/установка приборов контроля загазованности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внутридомовых разводящих магистралей и вертикальных частей (стояков) питающих линий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устройств защитного отключения для каждой квартиры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монтаж линий питания домофонного и антенного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дверей в электрощитовую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w:history="0" r:id="rId16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лифтовых шахт, замена приставных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освещения лифтовых шахт и машинного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машинных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или замена дверей в машинные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установка элементов автоматизации и диспетчеризации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кабелей питания лифта и установка АВР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оборудования в машинном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w:history="0" r:id="rId17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29.12.2022 N 1159/пр</w:t>
            <w:br/>
            <w:t>"Об утверждении методических рекомендаций по определению нормативным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BACB9177143F88B4DB1F3476DBD64EDA750A75E780843B7C0284500D64899C7E7EFEA88813E4F8D34E1BDA5121FEDA952164929F9DErFJ0F" TargetMode = "External"/>
	<Relationship Id="rId8" Type="http://schemas.openxmlformats.org/officeDocument/2006/relationships/hyperlink" Target="consultantplus://offline/ref=CBACB9177143F88B4DB1F3476DBD64EDA751A353780943B7C0284500D64899C7E7EFEA88883147D231F4ACFD1F18F4B7510B552BFBrDJFF" TargetMode = "External"/>
	<Relationship Id="rId9" Type="http://schemas.openxmlformats.org/officeDocument/2006/relationships/hyperlink" Target="consultantplus://offline/ref=CBACB9177143F88B4DB1F3476DBD64EDA750A75E780843B7C0284500D64899C7E7EFEA88813E4F8D34E1BDA5121FEDA952164929F9DErFJ0F" TargetMode = "External"/>
	<Relationship Id="rId10" Type="http://schemas.openxmlformats.org/officeDocument/2006/relationships/hyperlink" Target="consultantplus://offline/ref=CBACB9177143F88B4DB1F3476DBD64EDA750A75E780843B7C0284500D64899C7E7EFEA8881364E8760BBADA15B4AE7B7550B5728E7DEF3D5r0J1F" TargetMode = "External"/>
	<Relationship Id="rId11" Type="http://schemas.openxmlformats.org/officeDocument/2006/relationships/hyperlink" Target="consultantplus://offline/ref=CBACB9177143F88B4DB1F3476DBD64EDA751A25C7C0143B7C0284500D64899C7E7EFEA8B883147D231F4ACFD1F18F4B7510B552BFBrDJFF" TargetMode = "External"/>
	<Relationship Id="rId12" Type="http://schemas.openxmlformats.org/officeDocument/2006/relationships/hyperlink" Target="consultantplus://offline/ref=CBACB9177143F88B4DB1F3476DBD64EDA750A75E780843B7C0284500D64899C7E7EFEA8F873F47D231F4ACFD1F18F4B7510B552BFBrDJFF" TargetMode = "External"/>
	<Relationship Id="rId13" Type="http://schemas.openxmlformats.org/officeDocument/2006/relationships/hyperlink" Target="consultantplus://offline/ref=CBACB9177143F88B4DB1F3476DBD64EDA750A75E780843B7C0284500D64899C7E7EFEA8881364E8760BBADA15B4AE7B7550B5728E7DEF3D5r0J1F" TargetMode = "External"/>
	<Relationship Id="rId14" Type="http://schemas.openxmlformats.org/officeDocument/2006/relationships/hyperlink" Target="consultantplus://offline/ref=CBACB9177143F88B4DB1F3476DBD64EDA750A75E780843B7C0284500D64899C7E7EFEA8881364E8760BBADA15B4AE7B7550B5728E7DEF3D5r0J1F" TargetMode = "External"/>
	<Relationship Id="rId15" Type="http://schemas.openxmlformats.org/officeDocument/2006/relationships/hyperlink" Target="consultantplus://offline/ref=CBACB9177143F88B4DB1F3476DBD64EDA752AA5C7A0943B7C0284500D64899C7E7EFEA8A813C18D724E5F4F01801EAB44C175729rFJAF" TargetMode = "External"/>
	<Relationship Id="rId16" Type="http://schemas.openxmlformats.org/officeDocument/2006/relationships/hyperlink" Target="consultantplus://offline/ref=CBACB9177143F88B4DB1F3476DBD64EDA056A3597E0843B7C0284500D64899C7E7EFEA8881374D8467BBADA15B4AE7B7550B5728E7DEF3D5r0J1F" TargetMode = "External"/>
	<Relationship Id="rId17" Type="http://schemas.openxmlformats.org/officeDocument/2006/relationships/hyperlink" Target="consultantplus://offline/ref=CBACB9177143F88B4DB1F3476DBD64EDA056A3597E0843B7C0284500D64899C7E7EFEA8881374C8360BBADA15B4AE7B7550B5728E7DEF3D5r0J1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29.12.2022 N 1159/пр
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</dc:title>
  <dcterms:created xsi:type="dcterms:W3CDTF">2023-03-07T05:09:42Z</dcterms:created>
</cp:coreProperties>
</file>